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0547" w14:textId="77777777" w:rsidR="00E4584E" w:rsidRPr="00F22582" w:rsidRDefault="00E4584E" w:rsidP="00E4584E">
      <w:pPr>
        <w:spacing w:after="160" w:line="256" w:lineRule="auto"/>
        <w:rPr>
          <w:rFonts w:ascii="Aptos" w:eastAsia="Aptos" w:hAnsi="Aptos" w:cs="Arial"/>
          <w:b/>
          <w:kern w:val="2"/>
          <w:lang w:eastAsia="en-US"/>
        </w:rPr>
      </w:pPr>
      <w:r w:rsidRPr="00F22582">
        <w:rPr>
          <w:rFonts w:ascii="Aptos" w:eastAsia="Aptos" w:hAnsi="Aptos"/>
          <w:b/>
          <w:kern w:val="2"/>
          <w:szCs w:val="22"/>
          <w:lang w:eastAsia="en-US"/>
        </w:rPr>
        <w:t xml:space="preserve">Intercollegiale toetsing afdeling Endoscopie </w:t>
      </w:r>
    </w:p>
    <w:p w14:paraId="76305AEB" w14:textId="77777777" w:rsidR="00E4584E" w:rsidRPr="00F22582" w:rsidRDefault="00E4584E" w:rsidP="00E4584E">
      <w:pPr>
        <w:spacing w:after="160" w:line="256" w:lineRule="auto"/>
        <w:rPr>
          <w:rFonts w:ascii="Aptos" w:eastAsia="Aptos" w:hAnsi="Aptos"/>
          <w:kern w:val="2"/>
          <w:sz w:val="20"/>
          <w:szCs w:val="22"/>
          <w:lang w:eastAsia="en-US"/>
        </w:rPr>
      </w:pPr>
    </w:p>
    <w:p w14:paraId="381CD951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proofErr w:type="spell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Onderzoekstype</w:t>
      </w:r>
      <w:proofErr w:type="spell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gastroscopie /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</w:t>
      </w:r>
      <w:proofErr w:type="spell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coloscopie</w:t>
      </w:r>
      <w:proofErr w:type="spell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</w:p>
    <w:p w14:paraId="45C9BA4A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Onderzoeksdoelgroep: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  <w:t>kinderarts-MDL</w:t>
      </w:r>
    </w:p>
    <w:p w14:paraId="66FC75C2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Welke items worden er getoetst: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1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2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3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4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5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6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7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8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9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</w:t>
      </w:r>
      <w:proofErr w:type="gram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10  -</w:t>
      </w:r>
      <w:proofErr w:type="gram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  11</w:t>
      </w:r>
    </w:p>
    <w:p w14:paraId="7E3E7B40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</w:p>
    <w:p w14:paraId="3E0B360B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Datum toetsing: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  <w:t>__________________________</w:t>
      </w:r>
    </w:p>
    <w:p w14:paraId="4F251E22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Naam </w:t>
      </w:r>
      <w:proofErr w:type="spellStart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scopist</w:t>
      </w:r>
      <w:proofErr w:type="spellEnd"/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  <w:t>__________________________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</w:p>
    <w:p w14:paraId="5E01EBE5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Naam verpleegkundigen (EV):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  <w:t>__________________________</w:t>
      </w:r>
    </w:p>
    <w:p w14:paraId="0AC39F77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Ingevuld door: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  <w:t>__________________________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</w:p>
    <w:p w14:paraId="0DC94198" w14:textId="77777777" w:rsidR="00E4584E" w:rsidRPr="00F22582" w:rsidRDefault="00E4584E" w:rsidP="00E4584E">
      <w:pPr>
        <w:spacing w:after="160" w:line="360" w:lineRule="auto"/>
        <w:rPr>
          <w:rFonts w:ascii="Aptos" w:eastAsia="Aptos" w:hAnsi="Aptos"/>
          <w:kern w:val="2"/>
          <w:sz w:val="22"/>
          <w:szCs w:val="22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>Functie:</w:t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</w: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ab/>
        <w:t>__________________________</w:t>
      </w:r>
    </w:p>
    <w:tbl>
      <w:tblPr>
        <w:tblW w:w="10485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161"/>
        <w:gridCol w:w="4745"/>
        <w:gridCol w:w="846"/>
        <w:gridCol w:w="954"/>
        <w:gridCol w:w="777"/>
        <w:gridCol w:w="2836"/>
      </w:tblGrid>
      <w:tr w:rsidR="00E4584E" w:rsidRPr="00F22582" w14:paraId="24B16CCC" w14:textId="77777777" w:rsidTr="00AC643A">
        <w:trPr>
          <w:cantSplit/>
        </w:trPr>
        <w:tc>
          <w:tcPr>
            <w:tcW w:w="1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7CE621E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kern w:val="2"/>
                <w:sz w:val="22"/>
                <w:szCs w:val="20"/>
                <w:lang w:eastAsia="en-US"/>
              </w:rPr>
              <w:t xml:space="preserve"> </w:t>
            </w: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Nr.</w:t>
            </w:r>
          </w:p>
        </w:tc>
        <w:tc>
          <w:tcPr>
            <w:tcW w:w="1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3AEC7C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0331D2E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Te controleren item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29751D6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In Orde (IO)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0CF582F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Verbeteren (VN)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41AEDF7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N.v.t.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6CC034A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proofErr w:type="gram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Opmerking /</w:t>
            </w:r>
            <w:proofErr w:type="gram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Toelichting</w:t>
            </w:r>
          </w:p>
        </w:tc>
      </w:tr>
      <w:tr w:rsidR="00E4584E" w:rsidRPr="00F22582" w14:paraId="141AB372" w14:textId="77777777" w:rsidTr="00AC643A">
        <w:trPr>
          <w:gridAfter w:val="1"/>
          <w:wAfter w:w="2835" w:type="dxa"/>
          <w:cantSplit/>
          <w:trHeight w:val="428"/>
        </w:trPr>
        <w:tc>
          <w:tcPr>
            <w:tcW w:w="7645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A79E8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1 Endoscoop uit droogkast nemen</w:t>
            </w:r>
          </w:p>
          <w:p w14:paraId="4A78B73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Uitvoerder: EV - Doel: schade scoop beperken</w:t>
            </w:r>
          </w:p>
        </w:tc>
      </w:tr>
      <w:tr w:rsidR="00E4584E" w:rsidRPr="00F22582" w14:paraId="38478007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2E1C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309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DF6C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Handen desinfecteren voor uitnemen endoscoop (2 pompslagen handalcohol en 30 </w:t>
            </w:r>
            <w:proofErr w:type="gram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sec  wrijven</w:t>
            </w:r>
            <w:proofErr w:type="gram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04B8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DD50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251B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116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76DC8011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768E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14AE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25A1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Endoscoop en accessoire(s) uit droogkast pakken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727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FCD1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D027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7D5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0120932F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A09F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DBB1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0856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Endoscoop in gele bak (afsluiten) voor transport naar kamer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AA4E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D55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A010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6B59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A338C9C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B303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918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FE98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Deuren met </w:t>
            </w:r>
            <w:proofErr w:type="spell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ellebogen</w:t>
            </w:r>
            <w:proofErr w:type="spell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sluiten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E685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6717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504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0907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A6415FA" w14:textId="77777777" w:rsidTr="00AC643A">
        <w:trPr>
          <w:gridAfter w:val="1"/>
          <w:wAfter w:w="2835" w:type="dxa"/>
          <w:cantSplit/>
          <w:trHeight w:val="398"/>
        </w:trPr>
        <w:tc>
          <w:tcPr>
            <w:tcW w:w="764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A612E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2 Hygiënisch handelen</w:t>
            </w:r>
          </w:p>
          <w:p w14:paraId="0C30777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Uitvoerder: EV en </w:t>
            </w:r>
            <w:proofErr w:type="spellStart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scopist</w:t>
            </w:r>
            <w:proofErr w:type="spellEnd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 – Doel: infectiepreventie</w:t>
            </w:r>
          </w:p>
        </w:tc>
      </w:tr>
      <w:tr w:rsidR="00E4584E" w:rsidRPr="00F22582" w14:paraId="47482F46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BFA6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02E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474C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Nagels</w:t>
            </w: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(kortgeknipt, geen kunstnagels, geen nagellak)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0A3A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06D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D5E8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FC3D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E5B159A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A5E0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1FD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C81E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Haar</w:t>
            </w: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(de schouders moeten vrij zijn van haren)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F25E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DB2E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4692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1FC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49509A46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880C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0FEE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EB42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Geen </w:t>
            </w: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sieraden</w:t>
            </w: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onderarm en hand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779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6DC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EE19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0ECF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0E1BDD0B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B4CA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807E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4A22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 xml:space="preserve">Handhygiëne: bij voorkeur handen desinfecteren (2 pompslagen handalcohol en 30 </w:t>
            </w:r>
            <w:proofErr w:type="gramStart"/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sec  wrijven</w:t>
            </w:r>
            <w:proofErr w:type="gramEnd"/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); bij zichtbaar vuil handen wassen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CAB1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BBEA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D4FA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67F3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Bij afwijken van regel: moment beschrijven</w:t>
            </w:r>
          </w:p>
        </w:tc>
      </w:tr>
      <w:tr w:rsidR="00E4584E" w:rsidRPr="00F22582" w14:paraId="31716669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BA3F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4B0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1B8B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Spatbril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340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375D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752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4392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Weg eind programma</w:t>
            </w:r>
          </w:p>
        </w:tc>
      </w:tr>
      <w:tr w:rsidR="00E4584E" w:rsidRPr="00F22582" w14:paraId="5C9DE214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28A6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985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14D0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Schort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47A6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7B29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B65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F96E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Weg na patiënt</w:t>
            </w:r>
          </w:p>
        </w:tc>
      </w:tr>
      <w:tr w:rsidR="00E4584E" w:rsidRPr="00F22582" w14:paraId="331631C9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70D4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575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7B7E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Mondkapje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769E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408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0F5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7ABC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Advies bij kans op contact met lichaamsvochten</w:t>
            </w:r>
          </w:p>
        </w:tc>
      </w:tr>
      <w:tr w:rsidR="00E4584E" w:rsidRPr="00F22582" w14:paraId="07B7F922" w14:textId="77777777" w:rsidTr="00AC643A">
        <w:trPr>
          <w:gridAfter w:val="1"/>
          <w:wAfter w:w="2835" w:type="dxa"/>
          <w:cantSplit/>
        </w:trPr>
        <w:tc>
          <w:tcPr>
            <w:tcW w:w="764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80B7D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3 Time out procedure</w:t>
            </w:r>
          </w:p>
          <w:p w14:paraId="6619D2C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Uitvoerder: hele team – Doel: patiëntidentificatie en waarborgen patiëntveiligheid</w:t>
            </w:r>
          </w:p>
        </w:tc>
      </w:tr>
      <w:tr w:rsidR="00E4584E" w:rsidRPr="00F22582" w14:paraId="5B4BFB80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D42D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733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2226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Voltallig team aanwezig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D953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23EB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B7E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A0D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5B0C100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C46C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FBA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970A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Volgens TOP formulier doorlopen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D21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CBE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AB1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0733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F26F500" w14:textId="77777777" w:rsidTr="00AC643A">
        <w:trPr>
          <w:gridAfter w:val="1"/>
          <w:wAfter w:w="2835" w:type="dxa"/>
          <w:cantSplit/>
        </w:trPr>
        <w:tc>
          <w:tcPr>
            <w:tcW w:w="764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E8E36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proofErr w:type="gramStart"/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4  Sedatie</w:t>
            </w:r>
            <w:proofErr w:type="gramEnd"/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propofol</w:t>
            </w:r>
            <w:proofErr w:type="spellEnd"/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/narcose</w:t>
            </w:r>
          </w:p>
          <w:p w14:paraId="7969E94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0"/>
                <w:lang w:eastAsia="en-US"/>
              </w:rPr>
              <w:t>Uitvoerder: anesthesist/sedatie-specialist</w:t>
            </w:r>
          </w:p>
        </w:tc>
      </w:tr>
      <w:tr w:rsidR="00E4584E" w:rsidRPr="00F22582" w14:paraId="1F67AB6F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1E16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307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A60E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Veilige hoeveelheid van sedatie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5758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D1E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3492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67B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5D1B7F12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878D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0E72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0F0E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Monitoring patiënt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968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92F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EBFB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E889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195330B9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6AA7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367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6904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Registratie complicaties indien van toepassing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8DA1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475D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94A6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9CC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6E1B99B" w14:textId="77777777" w:rsidTr="00AC643A">
        <w:trPr>
          <w:gridAfter w:val="1"/>
          <w:wAfter w:w="2835" w:type="dxa"/>
          <w:cantSplit/>
        </w:trPr>
        <w:tc>
          <w:tcPr>
            <w:tcW w:w="764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80E60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 xml:space="preserve">5   Technische handeling </w:t>
            </w:r>
          </w:p>
          <w:p w14:paraId="1706471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Uitvoerder: EV en </w:t>
            </w:r>
            <w:proofErr w:type="spellStart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scopist</w:t>
            </w:r>
            <w:proofErr w:type="spellEnd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 – Doel: voldoen aan kwaliteitseisen </w:t>
            </w:r>
            <w:proofErr w:type="spellStart"/>
            <w:proofErr w:type="gramStart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endoscopie,schadepreventie</w:t>
            </w:r>
            <w:proofErr w:type="spellEnd"/>
            <w:proofErr w:type="gramEnd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 scoop en </w:t>
            </w:r>
            <w:proofErr w:type="spellStart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scopist</w:t>
            </w:r>
            <w:proofErr w:type="spellEnd"/>
          </w:p>
        </w:tc>
      </w:tr>
      <w:tr w:rsidR="00E4584E" w:rsidRPr="00F22582" w14:paraId="1538CB46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A6C5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C0BB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9725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 xml:space="preserve">Standaard foto’s *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398A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B82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C6B4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CB56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165EA34E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B0A9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BAE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C731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Zicht na spoelen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B36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6E25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5E35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7D2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23CA4302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BA22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A29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1337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Patiënt comfort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0758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9D4A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A46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FB5B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E396C56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9794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1CB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D9CF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Hantering scoop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B1BD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350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4CAB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2126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5EFD64D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DF47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7345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EFA2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 xml:space="preserve">Juiste manier van </w:t>
            </w:r>
            <w:proofErr w:type="spellStart"/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insufflatie</w:t>
            </w:r>
            <w:proofErr w:type="spellEnd"/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/</w:t>
            </w:r>
            <w:proofErr w:type="spellStart"/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desufflatie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F147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FF31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E84F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B58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5E8C768E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D40E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FE49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051D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Volledige scopie (behalen coecum/ duodenum)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F68D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BBA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F78B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7D5A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15275E4C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D0E5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BD08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BE2B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Voldoende mucosale visualisatie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4B91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331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F39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3E50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035302E1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9480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CF3C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1253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Gebruik van juiste instrumenten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5AA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DB8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BD2C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255D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51FA9793" w14:textId="77777777" w:rsidTr="00AC643A">
        <w:trPr>
          <w:cantSplit/>
          <w:trHeight w:val="133"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21E0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68D1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EC18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Medisch inhoudelijke afwegingen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528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E0A9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E42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921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845F6BD" w14:textId="77777777" w:rsidTr="00AC643A">
        <w:trPr>
          <w:gridAfter w:val="1"/>
          <w:wAfter w:w="2835" w:type="dxa"/>
          <w:cantSplit/>
        </w:trPr>
        <w:tc>
          <w:tcPr>
            <w:tcW w:w="764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95D6D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 xml:space="preserve">6 </w:t>
            </w:r>
            <w:proofErr w:type="spellStart"/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Poliepectomie</w:t>
            </w:r>
            <w:proofErr w:type="spellEnd"/>
          </w:p>
          <w:p w14:paraId="305FDA4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Uitvoerder: EV en </w:t>
            </w:r>
            <w:proofErr w:type="spellStart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scopist</w:t>
            </w:r>
            <w:proofErr w:type="spellEnd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 – Doel: beperken complicatierisico, kostenreductie</w:t>
            </w:r>
          </w:p>
        </w:tc>
      </w:tr>
      <w:tr w:rsidR="00E4584E" w:rsidRPr="00F22582" w14:paraId="4BC68730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790C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A974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B8A3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Optimale positie poliep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412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C8C3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21A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9BD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70491647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D19E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66D4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A505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Gebruik van juiste instrumenten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A2CB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715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4443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ECB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08AA83D5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8992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54A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411D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Foto’s van voor- en na </w:t>
            </w:r>
            <w:proofErr w:type="spell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poliepectomie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E0F8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7339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125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124B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2AEE0DFE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045D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28B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C9F8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Adequate </w:t>
            </w:r>
            <w:proofErr w:type="spell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submucosale</w:t>
            </w:r>
            <w:proofErr w:type="spell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injectie (indien nodig)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11C1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951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A4FD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1B8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9703FF0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B9E1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C9D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950F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Sluit de snaar juist om laesie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4159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C6A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C01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3BB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551FA2FA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1AD3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ADF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56D5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Volledige resectie (en </w:t>
            </w:r>
            <w:proofErr w:type="spell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bloc</w:t>
            </w:r>
            <w:proofErr w:type="spell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/ </w:t>
            </w:r>
            <w:proofErr w:type="spell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piecemeal</w:t>
            </w:r>
            <w:proofErr w:type="spell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FB54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A8AD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FB0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5FEE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7F862A1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39BC353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52B4D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73F0232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Identificeert complicatie en handelt hierop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E81457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053C0C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817492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C26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5D03FB2C" w14:textId="77777777" w:rsidTr="00AC643A">
        <w:trPr>
          <w:gridAfter w:val="1"/>
          <w:wAfter w:w="2835" w:type="dxa"/>
          <w:cantSplit/>
        </w:trPr>
        <w:tc>
          <w:tcPr>
            <w:tcW w:w="7645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EC999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7 Verslaglegging</w:t>
            </w:r>
          </w:p>
          <w:p w14:paraId="15CC632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Uitvoerder: EV en </w:t>
            </w:r>
            <w:proofErr w:type="spellStart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scopist</w:t>
            </w:r>
            <w:proofErr w:type="spellEnd"/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 xml:space="preserve"> – Doel: juiste documentatie &amp; patiënten-naslag</w:t>
            </w:r>
          </w:p>
        </w:tc>
      </w:tr>
      <w:tr w:rsidR="00E4584E" w:rsidRPr="00F22582" w14:paraId="5AC876A0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7AF6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2171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D424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TOP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52F2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F6C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134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625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71962984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BBBD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2915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E3C6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Medicatie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F083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070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9A5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2DC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49E71C43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3961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511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182D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Omschrijving van normaal weefsel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C8F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EB6A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1CF0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F24E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F0FA643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4234239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54604E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4A3658A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Omschrijving van afwijking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1F4A10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0D1EAD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02A685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264B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159CA44C" w14:textId="77777777" w:rsidTr="00AC643A">
        <w:trPr>
          <w:gridAfter w:val="1"/>
          <w:wAfter w:w="2835" w:type="dxa"/>
          <w:cantSplit/>
        </w:trPr>
        <w:tc>
          <w:tcPr>
            <w:tcW w:w="7645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6A3EF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8   Afhandelen vuile scoop</w:t>
            </w:r>
          </w:p>
          <w:p w14:paraId="44FF6A4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Uitvoerder: EV - Doel: schade scoop beperken</w:t>
            </w:r>
          </w:p>
        </w:tc>
      </w:tr>
      <w:tr w:rsidR="00E4584E" w:rsidRPr="00F22582" w14:paraId="3B17E254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7B92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A45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8E29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Scoop op juiste manier in bak leggen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A926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B0A8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CA1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7ACA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2D16D51B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291E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4E9A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5244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proofErr w:type="spell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Stiffner</w:t>
            </w:r>
            <w:proofErr w:type="spell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op “0”, scoop van de rem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DABD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6D84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344C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34AB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24F49C9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FA393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2972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C88C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Endoscoop voorzien van tipbeschermer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8388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E2F2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47C6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672C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7F029AD2" w14:textId="77777777" w:rsidTr="00AC643A">
        <w:trPr>
          <w:gridAfter w:val="1"/>
          <w:wAfter w:w="2835" w:type="dxa"/>
          <w:cantSplit/>
        </w:trPr>
        <w:tc>
          <w:tcPr>
            <w:tcW w:w="7645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CE9504" w14:textId="77777777" w:rsidR="00E4584E" w:rsidRPr="00F22582" w:rsidRDefault="00E4584E" w:rsidP="00AC643A">
            <w:pPr>
              <w:tabs>
                <w:tab w:val="left" w:pos="7695"/>
              </w:tabs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9 Aanbieden afgenomen biopten</w:t>
            </w:r>
          </w:p>
          <w:p w14:paraId="0E376AA3" w14:textId="77777777" w:rsidR="00E4584E" w:rsidRPr="00F22582" w:rsidRDefault="00E4584E" w:rsidP="00AC643A">
            <w:pPr>
              <w:tabs>
                <w:tab w:val="left" w:pos="7695"/>
              </w:tabs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0"/>
                <w:lang w:eastAsia="en-US"/>
              </w:rPr>
              <w:t>U</w:t>
            </w: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itvoerder: EV – Doel: juiste weefsel diagnose</w:t>
            </w:r>
          </w:p>
        </w:tc>
      </w:tr>
      <w:tr w:rsidR="00E4584E" w:rsidRPr="00F22582" w14:paraId="037BED21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A5F8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0886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ABA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Controle gegevens op potje en sticker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6C5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F6DE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C2A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47AE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1EDA0802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4444AC1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98B6C9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14D19C1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 xml:space="preserve">Potje in de daarvoor bestemde bak plaatsen voordat volgende patiënt wordt </w:t>
            </w:r>
            <w:proofErr w:type="gramStart"/>
            <w:r w:rsidRPr="00F22582">
              <w:rPr>
                <w:rFonts w:ascii="Aptos" w:eastAsia="Aptos" w:hAnsi="Aptos" w:cs="Arial"/>
                <w:bCs/>
                <w:kern w:val="2"/>
                <w:sz w:val="22"/>
                <w:szCs w:val="20"/>
                <w:lang w:eastAsia="en-US"/>
              </w:rPr>
              <w:t>binnen gereden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85E2A3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F87917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EE3A51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16C0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41243024" w14:textId="77777777" w:rsidTr="00AC643A">
        <w:trPr>
          <w:gridAfter w:val="1"/>
          <w:wAfter w:w="2835" w:type="dxa"/>
          <w:cantSplit/>
          <w:trHeight w:val="428"/>
        </w:trPr>
        <w:tc>
          <w:tcPr>
            <w:tcW w:w="7645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7208C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10   Overdracht naar nazorg</w:t>
            </w:r>
          </w:p>
          <w:p w14:paraId="0AC84C4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Uitvoerder: sedatieteam – Doel: patiëntveiligheid</w:t>
            </w:r>
          </w:p>
        </w:tc>
      </w:tr>
      <w:tr w:rsidR="00E4584E" w:rsidRPr="00F22582" w14:paraId="46E521D6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2457ACD2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28DC2A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2371CD7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Overdracht volgens </w:t>
            </w:r>
            <w:proofErr w:type="spellStart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patiëntenformulier</w:t>
            </w:r>
            <w:proofErr w:type="spellEnd"/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 xml:space="preserve"> uitgevoerd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FE37883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4931B3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A88273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08D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275F53E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5F4FEBE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18E81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0E8D5E0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Bedhekken omhoog voor transport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05DF76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FEA279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FD32D5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3D59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267A6B39" w14:textId="77777777" w:rsidTr="00AC643A">
        <w:trPr>
          <w:gridAfter w:val="1"/>
          <w:wAfter w:w="2835" w:type="dxa"/>
          <w:cantSplit/>
          <w:trHeight w:val="318"/>
        </w:trPr>
        <w:tc>
          <w:tcPr>
            <w:tcW w:w="7645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4E413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b/>
                <w:i/>
                <w:kern w:val="2"/>
                <w:sz w:val="22"/>
                <w:szCs w:val="20"/>
                <w:lang w:eastAsia="en-US"/>
              </w:rPr>
              <w:t>11    Algemene observaties</w:t>
            </w:r>
          </w:p>
          <w:p w14:paraId="6F29825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/>
                <w:i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/>
                <w:i/>
                <w:kern w:val="2"/>
                <w:sz w:val="22"/>
                <w:szCs w:val="22"/>
                <w:lang w:eastAsia="en-US"/>
              </w:rPr>
              <w:t>Uitvoerder: hele team</w:t>
            </w:r>
          </w:p>
        </w:tc>
      </w:tr>
      <w:tr w:rsidR="00E4584E" w:rsidRPr="00F22582" w14:paraId="480CE830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029E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50FC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A7B3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Attitude verpleegkundigen en arts naar patiënt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C7F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90FC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FEB9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AC1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60BDDF0B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4609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50E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BC76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Efficiënt werkproces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6159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8B5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6E8A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7726F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209933DC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29737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FFA3D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FC75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Verstoring op kamer (bv pieper, telefoon, binnenkomer)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DF0A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E18E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7F41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B87E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  <w:tr w:rsidR="00E4584E" w:rsidRPr="00F22582" w14:paraId="323E7752" w14:textId="77777777" w:rsidTr="00AC643A">
        <w:trPr>
          <w:cantSplit/>
        </w:trPr>
        <w:tc>
          <w:tcPr>
            <w:tcW w:w="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7465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E254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473E1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  <w:r w:rsidRPr="00F22582"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  <w:t>Samenwerking team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E3D88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B4620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0A8C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7D4B" w14:textId="77777777" w:rsidR="00E4584E" w:rsidRPr="00F22582" w:rsidRDefault="00E4584E" w:rsidP="00AC643A">
            <w:pPr>
              <w:spacing w:after="160" w:line="256" w:lineRule="auto"/>
              <w:rPr>
                <w:rFonts w:ascii="Aptos" w:eastAsia="Aptos" w:hAnsi="Aptos" w:cs="Arial"/>
                <w:kern w:val="2"/>
                <w:sz w:val="22"/>
                <w:szCs w:val="20"/>
                <w:lang w:eastAsia="en-US"/>
              </w:rPr>
            </w:pPr>
          </w:p>
        </w:tc>
      </w:tr>
    </w:tbl>
    <w:p w14:paraId="21744CCC" w14:textId="77777777" w:rsidR="00E4584E" w:rsidRPr="00F22582" w:rsidRDefault="00E4584E" w:rsidP="00E4584E">
      <w:pPr>
        <w:spacing w:after="160" w:line="256" w:lineRule="auto"/>
        <w:rPr>
          <w:rFonts w:ascii="Aptos" w:eastAsia="Aptos" w:hAnsi="Aptos"/>
          <w:kern w:val="2"/>
          <w:sz w:val="20"/>
          <w:lang w:eastAsia="en-US"/>
        </w:rPr>
      </w:pPr>
    </w:p>
    <w:p w14:paraId="05B2F6F2" w14:textId="77777777" w:rsidR="00E4584E" w:rsidRPr="00F22582" w:rsidRDefault="00E4584E" w:rsidP="00E4584E">
      <w:pPr>
        <w:spacing w:after="160" w:line="256" w:lineRule="auto"/>
        <w:rPr>
          <w:rFonts w:ascii="Aptos" w:eastAsia="Aptos" w:hAnsi="Aptos"/>
          <w:kern w:val="2"/>
          <w:sz w:val="22"/>
          <w:szCs w:val="22"/>
          <w:lang w:eastAsia="en-US"/>
        </w:rPr>
      </w:pPr>
    </w:p>
    <w:p w14:paraId="3DB8444E" w14:textId="77777777" w:rsidR="00E4584E" w:rsidRPr="00F22582" w:rsidRDefault="00E4584E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kern w:val="2"/>
          <w:sz w:val="22"/>
          <w:szCs w:val="20"/>
          <w:lang w:eastAsia="en-US"/>
        </w:rPr>
      </w:pPr>
      <w:r w:rsidRPr="00F22582">
        <w:rPr>
          <w:rFonts w:ascii="Aptos" w:eastAsia="Aptos" w:hAnsi="Aptos"/>
          <w:kern w:val="2"/>
          <w:sz w:val="22"/>
          <w:szCs w:val="22"/>
          <w:lang w:eastAsia="en-US"/>
        </w:rPr>
        <w:t xml:space="preserve">*coloscopie: </w:t>
      </w:r>
      <w:r w:rsidRPr="00F22582">
        <w:rPr>
          <w:rFonts w:ascii="Aptos" w:eastAsia="Aptos" w:hAnsi="Aptos"/>
          <w:kern w:val="2"/>
          <w:sz w:val="22"/>
          <w:szCs w:val="20"/>
          <w:lang w:eastAsia="en-US"/>
        </w:rPr>
        <w:t xml:space="preserve">fotodocumentatie van minimaal 2 van de 3 </w:t>
      </w:r>
      <w:proofErr w:type="spellStart"/>
      <w:r w:rsidRPr="00F22582">
        <w:rPr>
          <w:rFonts w:ascii="Aptos" w:eastAsia="Aptos" w:hAnsi="Aptos"/>
          <w:kern w:val="2"/>
          <w:sz w:val="22"/>
          <w:szCs w:val="20"/>
          <w:lang w:eastAsia="en-US"/>
        </w:rPr>
        <w:t>landmarks</w:t>
      </w:r>
      <w:proofErr w:type="spellEnd"/>
      <w:r w:rsidRPr="00F22582">
        <w:rPr>
          <w:rFonts w:ascii="Aptos" w:eastAsia="Aptos" w:hAnsi="Aptos"/>
          <w:kern w:val="2"/>
          <w:sz w:val="22"/>
          <w:szCs w:val="20"/>
          <w:lang w:eastAsia="en-US"/>
        </w:rPr>
        <w:t xml:space="preserve"> (appendix-opening, klep van </w:t>
      </w:r>
      <w:proofErr w:type="spellStart"/>
      <w:r w:rsidRPr="00F22582">
        <w:rPr>
          <w:rFonts w:ascii="Aptos" w:eastAsia="Aptos" w:hAnsi="Aptos"/>
          <w:kern w:val="2"/>
          <w:sz w:val="22"/>
          <w:szCs w:val="20"/>
          <w:lang w:eastAsia="en-US"/>
        </w:rPr>
        <w:t>Bauhin</w:t>
      </w:r>
      <w:proofErr w:type="spellEnd"/>
      <w:r w:rsidRPr="00F22582">
        <w:rPr>
          <w:rFonts w:ascii="Aptos" w:eastAsia="Aptos" w:hAnsi="Aptos"/>
          <w:kern w:val="2"/>
          <w:sz w:val="22"/>
          <w:szCs w:val="20"/>
          <w:lang w:eastAsia="en-US"/>
        </w:rPr>
        <w:t xml:space="preserve"> en terminale ileum)</w:t>
      </w:r>
    </w:p>
    <w:p w14:paraId="61214C7C" w14:textId="77777777" w:rsidR="00E4584E" w:rsidRDefault="00E4584E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kern w:val="2"/>
          <w:sz w:val="22"/>
          <w:szCs w:val="20"/>
          <w:lang w:val="en-US" w:eastAsia="en-US"/>
        </w:rPr>
      </w:pPr>
      <w:r w:rsidRPr="00F22582">
        <w:rPr>
          <w:rFonts w:ascii="Aptos" w:eastAsia="Aptos" w:hAnsi="Aptos"/>
          <w:kern w:val="2"/>
          <w:sz w:val="22"/>
          <w:szCs w:val="20"/>
          <w:lang w:val="en-US" w:eastAsia="en-US"/>
        </w:rPr>
        <w:t>*</w:t>
      </w:r>
      <w:proofErr w:type="spellStart"/>
      <w:proofErr w:type="gramStart"/>
      <w:r w:rsidRPr="00F22582">
        <w:rPr>
          <w:rFonts w:ascii="Aptos" w:eastAsia="Aptos" w:hAnsi="Aptos"/>
          <w:kern w:val="2"/>
          <w:sz w:val="22"/>
          <w:szCs w:val="20"/>
          <w:lang w:val="en-US" w:eastAsia="en-US"/>
        </w:rPr>
        <w:t>gastroscopie</w:t>
      </w:r>
      <w:proofErr w:type="spellEnd"/>
      <w:proofErr w:type="gramEnd"/>
      <w:r w:rsidRPr="00F22582">
        <w:rPr>
          <w:rFonts w:ascii="Aptos" w:eastAsia="Aptos" w:hAnsi="Aptos"/>
          <w:kern w:val="2"/>
          <w:sz w:val="22"/>
          <w:szCs w:val="20"/>
          <w:lang w:val="en-US" w:eastAsia="en-US"/>
        </w:rPr>
        <w:t xml:space="preserve">: </w:t>
      </w:r>
      <w:proofErr w:type="spellStart"/>
      <w:r w:rsidRPr="00F22582">
        <w:rPr>
          <w:rFonts w:ascii="Aptos" w:eastAsia="Aptos" w:hAnsi="Aptos"/>
          <w:kern w:val="2"/>
          <w:sz w:val="22"/>
          <w:szCs w:val="20"/>
          <w:lang w:val="en-US" w:eastAsia="en-US"/>
        </w:rPr>
        <w:t>fotodocumentatie</w:t>
      </w:r>
      <w:proofErr w:type="spellEnd"/>
      <w:r w:rsidRPr="00F22582">
        <w:rPr>
          <w:rFonts w:ascii="Aptos" w:eastAsia="Aptos" w:hAnsi="Aptos"/>
          <w:kern w:val="2"/>
          <w:sz w:val="22"/>
          <w:szCs w:val="20"/>
          <w:lang w:val="en-US" w:eastAsia="en-US"/>
        </w:rPr>
        <w:t xml:space="preserve"> van duodenum, antrum, </w:t>
      </w:r>
      <w:proofErr w:type="spellStart"/>
      <w:r w:rsidRPr="00F22582">
        <w:rPr>
          <w:rFonts w:ascii="Aptos" w:eastAsia="Aptos" w:hAnsi="Aptos"/>
          <w:kern w:val="2"/>
          <w:sz w:val="22"/>
          <w:szCs w:val="20"/>
          <w:lang w:val="en-US" w:eastAsia="en-US"/>
        </w:rPr>
        <w:t>angulus</w:t>
      </w:r>
      <w:proofErr w:type="spellEnd"/>
      <w:r w:rsidRPr="00F22582">
        <w:rPr>
          <w:rFonts w:ascii="Aptos" w:eastAsia="Aptos" w:hAnsi="Aptos"/>
          <w:kern w:val="2"/>
          <w:sz w:val="22"/>
          <w:szCs w:val="20"/>
          <w:lang w:val="en-US" w:eastAsia="en-US"/>
        </w:rPr>
        <w:t>, corpus, retroflex of the fundus, diaphragmatic indentation, upper end of the gastric folds, squamocolumnar junction, distal and proximal esophagus</w:t>
      </w:r>
    </w:p>
    <w:p w14:paraId="056D7136" w14:textId="77777777" w:rsidR="00E4584E" w:rsidRDefault="00E4584E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kern w:val="2"/>
          <w:sz w:val="22"/>
          <w:szCs w:val="20"/>
          <w:lang w:val="en-US" w:eastAsia="en-US"/>
        </w:rPr>
      </w:pPr>
    </w:p>
    <w:p w14:paraId="66AD7BCB" w14:textId="7BDD9FCF" w:rsidR="00E4584E" w:rsidRPr="00895759" w:rsidRDefault="00E4584E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b/>
          <w:bCs/>
          <w:kern w:val="2"/>
          <w:sz w:val="22"/>
          <w:szCs w:val="20"/>
          <w:lang w:eastAsia="en-US"/>
        </w:rPr>
      </w:pPr>
      <w:r w:rsidRPr="00895759">
        <w:rPr>
          <w:rFonts w:ascii="Aptos" w:eastAsia="Aptos" w:hAnsi="Aptos"/>
          <w:b/>
          <w:bCs/>
          <w:kern w:val="2"/>
          <w:sz w:val="22"/>
          <w:szCs w:val="20"/>
          <w:lang w:eastAsia="en-US"/>
        </w:rPr>
        <w:t>Conclusi</w:t>
      </w:r>
      <w:r w:rsidR="008A404A" w:rsidRPr="00895759">
        <w:rPr>
          <w:rFonts w:ascii="Aptos" w:eastAsia="Aptos" w:hAnsi="Aptos"/>
          <w:b/>
          <w:bCs/>
          <w:kern w:val="2"/>
          <w:sz w:val="22"/>
          <w:szCs w:val="20"/>
          <w:lang w:eastAsia="en-US"/>
        </w:rPr>
        <w:t xml:space="preserve">e en </w:t>
      </w:r>
      <w:r w:rsidR="0020340F" w:rsidRPr="00895759">
        <w:rPr>
          <w:rFonts w:ascii="Aptos" w:eastAsia="Aptos" w:hAnsi="Aptos"/>
          <w:b/>
          <w:bCs/>
          <w:kern w:val="2"/>
          <w:sz w:val="22"/>
          <w:szCs w:val="20"/>
          <w:lang w:eastAsia="en-US"/>
        </w:rPr>
        <w:t>A</w:t>
      </w:r>
      <w:r w:rsidR="008A404A" w:rsidRPr="00895759">
        <w:rPr>
          <w:rFonts w:ascii="Aptos" w:eastAsia="Aptos" w:hAnsi="Aptos"/>
          <w:b/>
          <w:bCs/>
          <w:kern w:val="2"/>
          <w:sz w:val="22"/>
          <w:szCs w:val="20"/>
          <w:lang w:eastAsia="en-US"/>
        </w:rPr>
        <w:t xml:space="preserve">andachtspunten </w:t>
      </w:r>
    </w:p>
    <w:p w14:paraId="7AC085C2" w14:textId="77777777" w:rsidR="00E4584E" w:rsidRPr="00895759" w:rsidRDefault="00E4584E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b/>
          <w:bCs/>
          <w:kern w:val="2"/>
          <w:sz w:val="22"/>
          <w:szCs w:val="20"/>
          <w:lang w:eastAsia="en-US"/>
        </w:rPr>
      </w:pPr>
    </w:p>
    <w:p w14:paraId="7569880F" w14:textId="12597846" w:rsidR="00E4584E" w:rsidRPr="00895759" w:rsidRDefault="00E4584E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b/>
          <w:bCs/>
          <w:kern w:val="2"/>
          <w:sz w:val="22"/>
          <w:szCs w:val="20"/>
          <w:lang w:eastAsia="en-US"/>
        </w:rPr>
      </w:pPr>
    </w:p>
    <w:p w14:paraId="297CD770" w14:textId="1ABF3CD6" w:rsidR="003241E8" w:rsidRPr="00895759" w:rsidRDefault="003241E8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b/>
          <w:bCs/>
          <w:kern w:val="2"/>
          <w:sz w:val="22"/>
          <w:szCs w:val="20"/>
          <w:lang w:eastAsia="en-US"/>
        </w:rPr>
      </w:pPr>
      <w:r w:rsidRPr="00895759">
        <w:rPr>
          <w:rFonts w:ascii="Aptos" w:eastAsia="Aptos" w:hAnsi="Aptos"/>
          <w:b/>
          <w:bCs/>
          <w:kern w:val="2"/>
          <w:sz w:val="22"/>
          <w:szCs w:val="20"/>
          <w:lang w:eastAsia="en-US"/>
        </w:rPr>
        <w:t>Pla</w:t>
      </w:r>
      <w:r w:rsidR="0020340F" w:rsidRPr="00895759">
        <w:rPr>
          <w:rFonts w:ascii="Aptos" w:eastAsia="Aptos" w:hAnsi="Aptos"/>
          <w:b/>
          <w:bCs/>
          <w:kern w:val="2"/>
          <w:sz w:val="22"/>
          <w:szCs w:val="20"/>
          <w:lang w:eastAsia="en-US"/>
        </w:rPr>
        <w:t xml:space="preserve">n van Aanpak: </w:t>
      </w:r>
    </w:p>
    <w:p w14:paraId="55801D51" w14:textId="77777777" w:rsidR="00E4584E" w:rsidRPr="00895759" w:rsidRDefault="00E4584E" w:rsidP="00E4584E">
      <w:pPr>
        <w:autoSpaceDE w:val="0"/>
        <w:autoSpaceDN w:val="0"/>
        <w:adjustRightInd w:val="0"/>
        <w:spacing w:after="160" w:line="256" w:lineRule="auto"/>
        <w:rPr>
          <w:rFonts w:ascii="Aptos" w:eastAsia="Aptos" w:hAnsi="Aptos"/>
          <w:kern w:val="2"/>
          <w:sz w:val="22"/>
          <w:szCs w:val="20"/>
          <w:lang w:eastAsia="en-US"/>
        </w:rPr>
      </w:pPr>
    </w:p>
    <w:p w14:paraId="70717D27" w14:textId="77777777" w:rsidR="00E4584E" w:rsidRDefault="00E4584E"/>
    <w:sectPr w:rsidR="00E4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4E"/>
    <w:rsid w:val="0020340F"/>
    <w:rsid w:val="00312DA4"/>
    <w:rsid w:val="003241E8"/>
    <w:rsid w:val="006F6791"/>
    <w:rsid w:val="00895759"/>
    <w:rsid w:val="008A404A"/>
    <w:rsid w:val="00A67962"/>
    <w:rsid w:val="00BC0811"/>
    <w:rsid w:val="00E4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C9D"/>
  <w15:chartTrackingRefBased/>
  <w15:docId w15:val="{E1732FA8-4D4B-42B0-9205-3630C26D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584E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45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5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5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5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5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5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5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5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5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58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58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58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58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58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58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5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4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5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5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458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5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458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58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5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3431</Characters>
  <Application>Microsoft Office Word</Application>
  <DocSecurity>4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Scheenstra, R</dc:creator>
  <cp:keywords/>
  <dc:description/>
  <cp:lastModifiedBy>Bea van Oekelen | NVK</cp:lastModifiedBy>
  <cp:revision>2</cp:revision>
  <dcterms:created xsi:type="dcterms:W3CDTF">2025-10-13T14:38:00Z</dcterms:created>
  <dcterms:modified xsi:type="dcterms:W3CDTF">2025-10-13T14:38:00Z</dcterms:modified>
</cp:coreProperties>
</file>