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F43E" w14:textId="77777777" w:rsidR="00125425" w:rsidRPr="007F2664" w:rsidRDefault="009576A6" w:rsidP="00125425">
      <w:pPr>
        <w:jc w:val="center"/>
        <w:rPr>
          <w:b/>
          <w:bCs/>
          <w:noProof/>
        </w:rPr>
      </w:pPr>
      <w:r w:rsidRPr="007F266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48F46A" wp14:editId="7848F46B">
                <wp:simplePos x="0" y="0"/>
                <wp:positionH relativeFrom="column">
                  <wp:posOffset>4800600</wp:posOffset>
                </wp:positionH>
                <wp:positionV relativeFrom="paragraph">
                  <wp:posOffset>-683895</wp:posOffset>
                </wp:positionV>
                <wp:extent cx="1257300" cy="457200"/>
                <wp:effectExtent l="0" t="1905" r="0" b="0"/>
                <wp:wrapNone/>
                <wp:docPr id="3179313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F46C" w14:textId="77777777" w:rsidR="00182584" w:rsidRPr="00182584" w:rsidRDefault="0018258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pt;margin-top:-53.85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" stroked="f">
                <v:textbox>
                  <w:txbxContent>
                    <w:p w:rsidR="00182584" w:rsidRPr="00182584" w:rsidRDefault="0018258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664" w:rsidRPr="007F2664">
        <w:rPr>
          <w:b/>
          <w:bCs/>
          <w:noProof/>
        </w:rPr>
        <w:t xml:space="preserve"> HER</w:t>
      </w:r>
      <w:r w:rsidR="007F2664">
        <w:rPr>
          <w:b/>
          <w:bCs/>
          <w:noProof/>
        </w:rPr>
        <w:t>-</w:t>
      </w:r>
      <w:r w:rsidR="007F2664" w:rsidRPr="007F2664">
        <w:rPr>
          <w:b/>
          <w:bCs/>
          <w:noProof/>
        </w:rPr>
        <w:t xml:space="preserve">REGISTRATIE EISEN </w:t>
      </w:r>
    </w:p>
    <w:p w14:paraId="7848F43F" w14:textId="77777777" w:rsidR="007F2664" w:rsidRPr="00680F6B" w:rsidRDefault="007F2664" w:rsidP="00125425">
      <w:pPr>
        <w:jc w:val="center"/>
        <w:rPr>
          <w:b/>
          <w:bCs/>
        </w:rPr>
      </w:pPr>
    </w:p>
    <w:p w14:paraId="7848F440" w14:textId="40D670FD" w:rsidR="00125425" w:rsidRPr="00680F6B" w:rsidRDefault="007F2664" w:rsidP="00680F6B">
      <w:pPr>
        <w:ind w:firstLine="360"/>
        <w:rPr>
          <w:b/>
          <w:bCs/>
        </w:rPr>
      </w:pPr>
      <w:r w:rsidRPr="00680F6B">
        <w:rPr>
          <w:b/>
          <w:bCs/>
        </w:rPr>
        <w:t xml:space="preserve">HER-REGISTRATIE EISEN </w:t>
      </w:r>
      <w:r w:rsidR="003B2AB5">
        <w:rPr>
          <w:b/>
          <w:bCs/>
        </w:rPr>
        <w:t>(zoals v</w:t>
      </w:r>
      <w:r w:rsidR="006B3AC5">
        <w:rPr>
          <w:b/>
          <w:bCs/>
        </w:rPr>
        <w:t xml:space="preserve">astgelegd in </w:t>
      </w:r>
      <w:r w:rsidR="002062D2" w:rsidRPr="00680F6B">
        <w:rPr>
          <w:b/>
          <w:bCs/>
        </w:rPr>
        <w:t>2009</w:t>
      </w:r>
      <w:r w:rsidR="003B2AB5">
        <w:rPr>
          <w:b/>
          <w:bCs/>
        </w:rPr>
        <w:t>)</w:t>
      </w:r>
    </w:p>
    <w:p w14:paraId="7848F441" w14:textId="77777777" w:rsidR="00125425" w:rsidRDefault="00125425" w:rsidP="00247778"/>
    <w:p w14:paraId="7848F442" w14:textId="77777777" w:rsidR="00125425" w:rsidRDefault="00125425" w:rsidP="00680F6B">
      <w:pPr>
        <w:numPr>
          <w:ilvl w:val="0"/>
          <w:numId w:val="3"/>
        </w:numPr>
      </w:pPr>
      <w:r>
        <w:t>Er wordt ≥16 uur per week besteed aan patiëntenzorg op het gebied van de kinder-MDL</w:t>
      </w:r>
    </w:p>
    <w:p w14:paraId="7848F443" w14:textId="77777777" w:rsidR="00680F6B" w:rsidRDefault="00680F6B" w:rsidP="00680F6B">
      <w:pPr>
        <w:ind w:left="720"/>
      </w:pPr>
    </w:p>
    <w:p w14:paraId="7848F444" w14:textId="77777777" w:rsidR="00680F6B" w:rsidRDefault="00125425" w:rsidP="005A6676">
      <w:pPr>
        <w:numPr>
          <w:ilvl w:val="0"/>
          <w:numId w:val="3"/>
        </w:numPr>
      </w:pPr>
      <w:r>
        <w:t>Er wordt zelfstandig gescopi</w:t>
      </w:r>
      <w:r w:rsidR="00680F6B" w:rsidRPr="00F22582"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  <w:t>ë</w:t>
      </w:r>
      <w:r w:rsidR="00680F6B"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  <w:t>e</w:t>
      </w:r>
      <w:r>
        <w:t>rd</w:t>
      </w:r>
      <w:r w:rsidR="00FB2B80">
        <w:t>, minimaal 50 keer per jaar</w:t>
      </w:r>
      <w:r>
        <w:t xml:space="preserve">. Hiervan wordt een logboek bijgehouden. Een synopsis (aantallen proximaal/distaal, percentage duodenum </w:t>
      </w:r>
      <w:r w:rsidR="00680F6B">
        <w:t>resp.</w:t>
      </w:r>
      <w:r>
        <w:t xml:space="preserve"> caecum/ileum bereikt) wordt bij herregistratie meegestuurd.</w:t>
      </w:r>
    </w:p>
    <w:p w14:paraId="7848F445" w14:textId="77777777" w:rsidR="00680F6B" w:rsidRDefault="00680F6B" w:rsidP="00680F6B">
      <w:pPr>
        <w:ind w:left="720"/>
      </w:pPr>
    </w:p>
    <w:p w14:paraId="7848F446" w14:textId="77777777" w:rsidR="00680F6B" w:rsidRDefault="00125425" w:rsidP="005A6676">
      <w:pPr>
        <w:numPr>
          <w:ilvl w:val="0"/>
          <w:numId w:val="3"/>
        </w:numPr>
      </w:pPr>
      <w:r>
        <w:t xml:space="preserve">Tenminste 20 uur </w:t>
      </w:r>
      <w:r w:rsidR="00680F6B">
        <w:t>deel specialistische</w:t>
      </w:r>
      <w:r>
        <w:t xml:space="preserve"> nascholing per jaar en tenminste 20 uur algemeen kindergeneeskundige nascholing per jaar</w:t>
      </w:r>
    </w:p>
    <w:p w14:paraId="7848F447" w14:textId="77777777" w:rsidR="00680F6B" w:rsidRDefault="00680F6B" w:rsidP="00680F6B">
      <w:pPr>
        <w:ind w:left="720"/>
      </w:pPr>
    </w:p>
    <w:p w14:paraId="7848F448" w14:textId="77777777" w:rsidR="00932FF8" w:rsidRDefault="00125425" w:rsidP="00680F6B">
      <w:pPr>
        <w:numPr>
          <w:ilvl w:val="0"/>
          <w:numId w:val="3"/>
        </w:numPr>
      </w:pPr>
      <w:r>
        <w:t>Voor eenmanspraktijk: deelname regionale bij</w:t>
      </w:r>
      <w:r w:rsidR="00932FF8">
        <w:t>eenkomsten verplicht</w:t>
      </w:r>
    </w:p>
    <w:p w14:paraId="7848F449" w14:textId="77777777" w:rsidR="00680F6B" w:rsidRDefault="00680F6B" w:rsidP="00680F6B">
      <w:pPr>
        <w:ind w:left="720"/>
      </w:pPr>
    </w:p>
    <w:p w14:paraId="7848F44A" w14:textId="77777777" w:rsidR="00680F6B" w:rsidRDefault="00125425" w:rsidP="005A6676">
      <w:pPr>
        <w:numPr>
          <w:ilvl w:val="0"/>
          <w:numId w:val="3"/>
        </w:numPr>
      </w:pPr>
      <w:r>
        <w:t>Uitdragen van vakgebied: tenminste eenmaal per jaar wordt een voordr</w:t>
      </w:r>
      <w:r w:rsidR="00325F30">
        <w:t>a</w:t>
      </w:r>
      <w:r>
        <w:t>cht gegeven in een nascholing voor kinderartsen of huisartsen</w:t>
      </w:r>
    </w:p>
    <w:p w14:paraId="7848F44B" w14:textId="77777777" w:rsidR="00680F6B" w:rsidRDefault="00680F6B" w:rsidP="00680F6B">
      <w:pPr>
        <w:ind w:left="720"/>
      </w:pPr>
    </w:p>
    <w:p w14:paraId="7848F44C" w14:textId="77777777" w:rsidR="00125425" w:rsidRDefault="005B15FD" w:rsidP="00680F6B">
      <w:pPr>
        <w:numPr>
          <w:ilvl w:val="0"/>
          <w:numId w:val="3"/>
        </w:numPr>
      </w:pPr>
      <w:r>
        <w:t>Lid van sectie en d</w:t>
      </w:r>
      <w:r w:rsidR="00125425">
        <w:t>eelname sectievergaderingen: tenminste 50%</w:t>
      </w:r>
    </w:p>
    <w:p w14:paraId="7848F44D" w14:textId="77777777" w:rsidR="00680F6B" w:rsidRDefault="00680F6B" w:rsidP="00680F6B">
      <w:pPr>
        <w:ind w:left="720"/>
      </w:pPr>
    </w:p>
    <w:p w14:paraId="7848F44E" w14:textId="77777777" w:rsidR="00125425" w:rsidRDefault="00125425" w:rsidP="00680F6B">
      <w:pPr>
        <w:ind w:firstLine="360"/>
      </w:pPr>
      <w:r>
        <w:t xml:space="preserve">7.  </w:t>
      </w:r>
      <w:r w:rsidR="00325F30">
        <w:t>Participatie in onderzoek wordt aanbevolen</w:t>
      </w:r>
    </w:p>
    <w:p w14:paraId="7848F44F" w14:textId="77777777" w:rsidR="00FB2B80" w:rsidRDefault="00FB2B80" w:rsidP="00247778"/>
    <w:p w14:paraId="7848F450" w14:textId="77777777" w:rsidR="00FB2B80" w:rsidRDefault="00FB2B80" w:rsidP="00247778"/>
    <w:p w14:paraId="7848F451" w14:textId="77777777" w:rsidR="00FB2B80" w:rsidRDefault="00FB2B80" w:rsidP="00247778"/>
    <w:p w14:paraId="7848F452" w14:textId="77777777" w:rsidR="00FB2B80" w:rsidRDefault="006B3AC5" w:rsidP="000D7A58">
      <w:pPr>
        <w:jc w:val="center"/>
        <w:rPr>
          <w:b/>
          <w:bCs/>
        </w:rPr>
      </w:pPr>
      <w:r>
        <w:rPr>
          <w:b/>
          <w:bCs/>
        </w:rPr>
        <w:t xml:space="preserve">AANGEPASTE </w:t>
      </w:r>
      <w:r w:rsidR="003D26A8">
        <w:rPr>
          <w:b/>
          <w:bCs/>
        </w:rPr>
        <w:t>HER-</w:t>
      </w:r>
      <w:r w:rsidR="007F2664">
        <w:rPr>
          <w:b/>
          <w:bCs/>
        </w:rPr>
        <w:t>REGISTRATIE EISEN T.A.V. ENDOSCOPIE BESLOTEN OP HUISHOUDELIJKE VERGADERING van 24 JUNI 2024</w:t>
      </w:r>
    </w:p>
    <w:p w14:paraId="7848F453" w14:textId="77777777" w:rsidR="00104D13" w:rsidRDefault="00104D13" w:rsidP="00247778">
      <w:pPr>
        <w:rPr>
          <w:b/>
          <w:bCs/>
        </w:rPr>
      </w:pPr>
    </w:p>
    <w:p w14:paraId="7848F454" w14:textId="64882058" w:rsidR="00104D13" w:rsidRPr="007F2664" w:rsidRDefault="00104D13" w:rsidP="00970690">
      <w:pPr>
        <w:pStyle w:val="Lijstalinea"/>
        <w:numPr>
          <w:ilvl w:val="0"/>
          <w:numId w:val="4"/>
        </w:numPr>
      </w:pPr>
      <w:r w:rsidRPr="007F2664">
        <w:t xml:space="preserve">Het is mogelijk om te her-registreren als niet </w:t>
      </w:r>
      <w:r w:rsidR="000D7A58" w:rsidRPr="007F2664">
        <w:t>scopiërend</w:t>
      </w:r>
      <w:r w:rsidRPr="007F2664">
        <w:t xml:space="preserve"> kinderarts -MDL </w:t>
      </w:r>
    </w:p>
    <w:p w14:paraId="7848F455" w14:textId="77777777" w:rsidR="00104D13" w:rsidRPr="007F2664" w:rsidRDefault="00104D13" w:rsidP="00104D13">
      <w:pPr>
        <w:ind w:left="720"/>
      </w:pPr>
      <w:r w:rsidRPr="007F2664">
        <w:t>Regel 2 vervalt</w:t>
      </w:r>
      <w:r w:rsidR="007F2664" w:rsidRPr="007F2664">
        <w:t xml:space="preserve"> dan</w:t>
      </w:r>
      <w:r w:rsidRPr="007F2664">
        <w:t xml:space="preserve">, </w:t>
      </w:r>
      <w:r w:rsidR="000D7A58">
        <w:t xml:space="preserve">aan </w:t>
      </w:r>
      <w:r w:rsidR="007F2664" w:rsidRPr="007F2664">
        <w:t xml:space="preserve">de </w:t>
      </w:r>
      <w:r w:rsidRPr="007F2664">
        <w:t xml:space="preserve">andere regels moet de </w:t>
      </w:r>
      <w:r w:rsidR="007F2664" w:rsidRPr="007F2664">
        <w:t>her-registrerend sub-</w:t>
      </w:r>
      <w:r w:rsidRPr="007F2664">
        <w:t xml:space="preserve">specialist wel voldoen </w:t>
      </w:r>
    </w:p>
    <w:p w14:paraId="7848F456" w14:textId="77777777" w:rsidR="00104D13" w:rsidRPr="007F2664" w:rsidRDefault="00104D13" w:rsidP="00104D13">
      <w:pPr>
        <w:ind w:left="708"/>
      </w:pPr>
    </w:p>
    <w:p w14:paraId="7848F457" w14:textId="28E7CC0F" w:rsidR="00104D13" w:rsidRPr="007F2664" w:rsidRDefault="007F2664" w:rsidP="00970690">
      <w:pPr>
        <w:pStyle w:val="Lijstalinea"/>
        <w:numPr>
          <w:ilvl w:val="0"/>
          <w:numId w:val="4"/>
        </w:numPr>
      </w:pPr>
      <w:r w:rsidRPr="007F2664">
        <w:t>Voor de kinderarts MDL die zich registreert voor 1 januari 2027 als scop</w:t>
      </w:r>
      <w:r w:rsidR="000D7A58">
        <w:t>i</w:t>
      </w:r>
      <w:bookmarkStart w:id="0" w:name="_Hlk202442555"/>
      <w:r w:rsidR="000D7A58" w:rsidRPr="00970690"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  <w:t>ë</w:t>
      </w:r>
      <w:bookmarkEnd w:id="0"/>
      <w:r w:rsidRPr="007F2664">
        <w:t xml:space="preserve">rend kinderarts blijft regel 2 gelden. </w:t>
      </w:r>
    </w:p>
    <w:p w14:paraId="7848F458" w14:textId="77777777" w:rsidR="007F2664" w:rsidRPr="007F2664" w:rsidRDefault="007F2664" w:rsidP="007F2664"/>
    <w:p w14:paraId="7848F459" w14:textId="77777777" w:rsidR="003D26A8" w:rsidRDefault="007F2664" w:rsidP="00970690">
      <w:pPr>
        <w:numPr>
          <w:ilvl w:val="0"/>
          <w:numId w:val="4"/>
        </w:numPr>
      </w:pPr>
      <w:r w:rsidRPr="007F2664">
        <w:t xml:space="preserve">Vanaf 1 januari 2027 worden de registratie eisen </w:t>
      </w:r>
      <w:r w:rsidR="00680F6B" w:rsidRPr="007F2664">
        <w:t>t.a.v.</w:t>
      </w:r>
      <w:r w:rsidRPr="007F2664">
        <w:t xml:space="preserve"> endoscopie aangepast</w:t>
      </w:r>
    </w:p>
    <w:p w14:paraId="7848F45A" w14:textId="77777777" w:rsidR="003D26A8" w:rsidRPr="007F2664" w:rsidRDefault="003D26A8" w:rsidP="003D26A8">
      <w:pPr>
        <w:ind w:left="720"/>
      </w:pPr>
    </w:p>
    <w:p w14:paraId="7848F45B" w14:textId="5167F5EB" w:rsidR="007F2664" w:rsidRDefault="003D26A8" w:rsidP="007F2664">
      <w:pPr>
        <w:pStyle w:val="Lijstalinea"/>
        <w:rPr>
          <w:rFonts w:cs="Calibri"/>
          <w:color w:val="000000"/>
        </w:rPr>
      </w:pPr>
      <w:r w:rsidRPr="003D26A8">
        <w:t xml:space="preserve">Er vindt </w:t>
      </w:r>
      <w:r w:rsidR="00F22582">
        <w:t>1</w:t>
      </w:r>
      <w:r w:rsidRPr="003D26A8">
        <w:t xml:space="preserve"> evaluatie moment plaats van minimaal 1 gastroscopie en coloscopie </w:t>
      </w:r>
      <w:r w:rsidR="00680F6B">
        <w:t xml:space="preserve">van </w:t>
      </w:r>
      <w:r w:rsidRPr="003D26A8">
        <w:t xml:space="preserve">bij </w:t>
      </w:r>
      <w:r w:rsidR="00680F6B">
        <w:t xml:space="preserve">door </w:t>
      </w:r>
      <w:r w:rsidR="006430B7">
        <w:t xml:space="preserve">een </w:t>
      </w:r>
      <w:r w:rsidR="006430B7" w:rsidRPr="003D26A8">
        <w:t>MDL-arts</w:t>
      </w:r>
      <w:r w:rsidRPr="003D26A8">
        <w:t xml:space="preserve"> </w:t>
      </w:r>
      <w:r w:rsidR="00F22582">
        <w:t xml:space="preserve">bij voorkeur </w:t>
      </w:r>
      <w:r w:rsidRPr="003D26A8">
        <w:t>uit eigen centrum</w:t>
      </w:r>
      <w:r w:rsidR="00F22582">
        <w:t>,</w:t>
      </w:r>
      <w:r w:rsidRPr="003D26A8">
        <w:t xml:space="preserve"> vastgelegd </w:t>
      </w:r>
      <w:r w:rsidR="00680F6B">
        <w:t xml:space="preserve">op het apart als bijlage toegevoegde </w:t>
      </w:r>
      <w:r w:rsidR="006B3AC5">
        <w:t xml:space="preserve">endoscopie </w:t>
      </w:r>
      <w:r w:rsidR="006430B7">
        <w:t>evaluatie</w:t>
      </w:r>
      <w:r w:rsidR="006430B7" w:rsidRPr="003D26A8">
        <w:t>formulier</w:t>
      </w:r>
      <w:r w:rsidRPr="003D26A8">
        <w:t>.</w:t>
      </w:r>
      <w:r>
        <w:rPr>
          <w:b/>
          <w:bCs/>
        </w:rPr>
        <w:t xml:space="preserve"> </w:t>
      </w:r>
      <w:r w:rsidRPr="003D26A8">
        <w:rPr>
          <w:rFonts w:cs="Calibri"/>
          <w:color w:val="000000"/>
        </w:rPr>
        <w:t xml:space="preserve">Van de 11 items op </w:t>
      </w:r>
      <w:r w:rsidR="00680F6B">
        <w:rPr>
          <w:rFonts w:cs="Calibri"/>
          <w:color w:val="000000"/>
        </w:rPr>
        <w:t xml:space="preserve">dit </w:t>
      </w:r>
      <w:r w:rsidRPr="003D26A8">
        <w:rPr>
          <w:rFonts w:cs="Calibri"/>
          <w:color w:val="000000"/>
        </w:rPr>
        <w:t xml:space="preserve">formulier worden op voorhand de aandachtspunten uitgekozen die besproken gaan worden. Deze hoeven niet allemaal gescoord te worden, maar in iedere geval dient item 5 (technische handeling) </w:t>
      </w:r>
      <w:r w:rsidR="00680F6B">
        <w:rPr>
          <w:rFonts w:cs="Calibri"/>
          <w:color w:val="000000"/>
        </w:rPr>
        <w:t>altijd</w:t>
      </w:r>
      <w:r w:rsidRPr="003D26A8">
        <w:rPr>
          <w:rFonts w:cs="Calibri"/>
          <w:color w:val="000000"/>
        </w:rPr>
        <w:t xml:space="preserve"> aan de orde te komen.</w:t>
      </w:r>
      <w:r>
        <w:rPr>
          <w:rFonts w:cs="Calibri"/>
          <w:color w:val="000000"/>
        </w:rPr>
        <w:t xml:space="preserve"> Dit formulier wordt toegevoegd aan het </w:t>
      </w:r>
      <w:r w:rsidR="00F22582">
        <w:rPr>
          <w:rFonts w:cs="Calibri"/>
          <w:color w:val="000000"/>
        </w:rPr>
        <w:t xml:space="preserve">aan </w:t>
      </w:r>
      <w:r>
        <w:rPr>
          <w:rFonts w:cs="Calibri"/>
          <w:color w:val="000000"/>
        </w:rPr>
        <w:t xml:space="preserve">te leveren dossier. </w:t>
      </w:r>
    </w:p>
    <w:p w14:paraId="7848F45C" w14:textId="77777777" w:rsidR="00F22582" w:rsidRDefault="00F22582" w:rsidP="007F2664">
      <w:pPr>
        <w:pStyle w:val="Lijstalinea"/>
        <w:rPr>
          <w:rFonts w:cs="Calibri"/>
          <w:color w:val="000000"/>
        </w:rPr>
      </w:pPr>
    </w:p>
    <w:p w14:paraId="7848F45D" w14:textId="4B91669B" w:rsidR="00F22582" w:rsidRPr="00680F6B" w:rsidRDefault="00F22582" w:rsidP="00970690">
      <w:pPr>
        <w:numPr>
          <w:ilvl w:val="0"/>
          <w:numId w:val="4"/>
        </w:numPr>
        <w:rPr>
          <w:b/>
          <w:bCs/>
        </w:rPr>
      </w:pPr>
      <w:r>
        <w:t xml:space="preserve">Vanaf 1 januari 2030 vinden 2 evaluatie momenten plaats, </w:t>
      </w:r>
      <w:r w:rsidR="00680F6B">
        <w:t>bij</w:t>
      </w:r>
      <w:r>
        <w:t xml:space="preserve"> voorkeur in jaar 2 en jaar 4 na de laatste herregistratie.  Ook dit wordt vastgelegd </w:t>
      </w:r>
      <w:r w:rsidR="006B3AC5">
        <w:t>via</w:t>
      </w:r>
      <w:r w:rsidR="00680F6B">
        <w:t xml:space="preserve"> het</w:t>
      </w:r>
      <w:r w:rsidR="006B3AC5">
        <w:t xml:space="preserve"> endoscopie</w:t>
      </w:r>
      <w:r w:rsidR="00680F6B">
        <w:t xml:space="preserve"> </w:t>
      </w:r>
      <w:r w:rsidR="006430B7">
        <w:t>evaluatieformulier</w:t>
      </w:r>
      <w:r>
        <w:t xml:space="preserve">. </w:t>
      </w:r>
    </w:p>
    <w:p w14:paraId="7848F45E" w14:textId="77777777" w:rsidR="00680F6B" w:rsidRDefault="00680F6B" w:rsidP="00680F6B">
      <w:pPr>
        <w:ind w:left="720"/>
      </w:pPr>
    </w:p>
    <w:p w14:paraId="7848F45F" w14:textId="77777777" w:rsidR="00680F6B" w:rsidRDefault="006B3AC5" w:rsidP="00680F6B">
      <w:pPr>
        <w:ind w:left="720"/>
      </w:pPr>
      <w:r>
        <w:lastRenderedPageBreak/>
        <w:t xml:space="preserve">Van de verrichte endoscopieën </w:t>
      </w:r>
      <w:r w:rsidR="00680F6B">
        <w:t xml:space="preserve">wordt een logboek bijgehouden. Een synopsis </w:t>
      </w:r>
      <w:r>
        <w:t xml:space="preserve">hiervan bevattende de </w:t>
      </w:r>
      <w:r w:rsidR="00680F6B">
        <w:t>aantallen proximaal/distaal, percentage duodenum resp. coecum/ileum bereikt</w:t>
      </w:r>
      <w:r>
        <w:t>. Dit logboek wordt</w:t>
      </w:r>
      <w:r w:rsidR="00680F6B">
        <w:t xml:space="preserve"> </w:t>
      </w:r>
      <w:r>
        <w:t xml:space="preserve">aan </w:t>
      </w:r>
      <w:proofErr w:type="gramStart"/>
      <w:r>
        <w:t xml:space="preserve">de </w:t>
      </w:r>
      <w:r w:rsidR="00680F6B">
        <w:t xml:space="preserve"> herregistratie</w:t>
      </w:r>
      <w:proofErr w:type="gramEnd"/>
      <w:r w:rsidR="00680F6B">
        <w:t xml:space="preserve"> </w:t>
      </w:r>
      <w:r>
        <w:t>aanvraag toegevoegd.</w:t>
      </w:r>
    </w:p>
    <w:p w14:paraId="7848F460" w14:textId="77777777" w:rsidR="00680F6B" w:rsidRPr="00F22582" w:rsidRDefault="00680F6B" w:rsidP="00680F6B">
      <w:pPr>
        <w:ind w:left="720"/>
        <w:rPr>
          <w:b/>
          <w:bCs/>
        </w:rPr>
      </w:pPr>
    </w:p>
    <w:p w14:paraId="7848F461" w14:textId="77777777" w:rsidR="00F22582" w:rsidRDefault="00F22582" w:rsidP="00F22582"/>
    <w:p w14:paraId="7848F462" w14:textId="77777777" w:rsidR="00F22582" w:rsidRPr="000D7A58" w:rsidRDefault="00F22582" w:rsidP="00F22582">
      <w:pPr>
        <w:spacing w:after="160" w:line="256" w:lineRule="auto"/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</w:pPr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>Aantallen endoscopieën voor herregistratie</w:t>
      </w:r>
    </w:p>
    <w:p w14:paraId="7848F463" w14:textId="77777777" w:rsidR="00F22582" w:rsidRPr="000D7A58" w:rsidRDefault="00F22582" w:rsidP="00F22582">
      <w:pPr>
        <w:autoSpaceDE w:val="0"/>
        <w:autoSpaceDN w:val="0"/>
        <w:adjustRightInd w:val="0"/>
        <w:spacing w:after="160" w:line="256" w:lineRule="auto"/>
        <w:rPr>
          <w:rFonts w:eastAsia="Aptos"/>
          <w:color w:val="000000"/>
          <w:kern w:val="2"/>
          <w:sz w:val="22"/>
          <w:szCs w:val="22"/>
          <w:lang w:eastAsia="en-US"/>
        </w:rPr>
      </w:pPr>
      <w:r w:rsidRPr="000D7A58">
        <w:rPr>
          <w:rFonts w:eastAsia="Aptos"/>
          <w:color w:val="000000"/>
          <w:kern w:val="2"/>
          <w:sz w:val="22"/>
          <w:szCs w:val="22"/>
          <w:lang w:eastAsia="en-US"/>
        </w:rPr>
        <w:t xml:space="preserve">Hoewel de focus bij herregistratie ligt op kwaliteit zijn voor behoud van kwaliteit en veiligheid ≥ 100 gastroscopieën en &gt; 50 coloscopieën per jaar per kinderarts-MDL nodig. De werkgroep stimuleert kinderartsen-MDL, die niet aan deze aantallen kunnen voldoen, om op structurele basis endoscopieën bij volwassenen te verrichten. </w:t>
      </w:r>
    </w:p>
    <w:p w14:paraId="7848F464" w14:textId="77777777" w:rsidR="00F22582" w:rsidRPr="000D7A58" w:rsidRDefault="00F22582" w:rsidP="00F22582">
      <w:pPr>
        <w:tabs>
          <w:tab w:val="left" w:pos="2895"/>
        </w:tabs>
        <w:spacing w:after="160" w:line="256" w:lineRule="auto"/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</w:pPr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 xml:space="preserve">Registratie voor alleen </w:t>
      </w:r>
      <w:proofErr w:type="gramStart"/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>gastroscopieën</w:t>
      </w:r>
      <w:r w:rsidRPr="000D7A58">
        <w:rPr>
          <w:rFonts w:eastAsia="Aptos"/>
          <w:color w:val="000000"/>
          <w:kern w:val="2"/>
          <w:sz w:val="22"/>
          <w:szCs w:val="22"/>
          <w:lang w:eastAsia="en-US"/>
        </w:rPr>
        <w:t xml:space="preserve"> </w:t>
      </w:r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 xml:space="preserve"> of</w:t>
      </w:r>
      <w:proofErr w:type="gramEnd"/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 xml:space="preserve"> als niet-</w:t>
      </w:r>
      <w:r w:rsidR="000D7A58"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>scopiërend</w:t>
      </w:r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 xml:space="preserve"> kinderarts-MDL</w:t>
      </w:r>
      <w:r w:rsidRPr="000D7A58">
        <w:rPr>
          <w:rFonts w:eastAsia="Aptos"/>
          <w:b/>
          <w:bCs/>
          <w:color w:val="000000"/>
          <w:kern w:val="2"/>
          <w:sz w:val="22"/>
          <w:szCs w:val="22"/>
          <w:lang w:eastAsia="en-US"/>
        </w:rPr>
        <w:tab/>
      </w:r>
    </w:p>
    <w:p w14:paraId="7848F465" w14:textId="77777777" w:rsidR="00F22582" w:rsidRDefault="00F22582" w:rsidP="00F22582">
      <w:pPr>
        <w:tabs>
          <w:tab w:val="left" w:pos="2895"/>
        </w:tabs>
        <w:spacing w:after="160" w:line="256" w:lineRule="auto"/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</w:pPr>
      <w:r w:rsidRPr="000D7A58">
        <w:rPr>
          <w:rFonts w:eastAsia="Aptos"/>
          <w:color w:val="000000"/>
          <w:kern w:val="2"/>
          <w:sz w:val="22"/>
          <w:szCs w:val="22"/>
          <w:lang w:eastAsia="en-US"/>
        </w:rPr>
        <w:t xml:space="preserve">Het is ook mogelijk om als kinderarts-MDL te </w:t>
      </w:r>
      <w:r w:rsidR="000D7A58" w:rsidRPr="000D7A58">
        <w:rPr>
          <w:rFonts w:eastAsia="Aptos"/>
          <w:color w:val="000000"/>
          <w:kern w:val="2"/>
          <w:sz w:val="22"/>
          <w:szCs w:val="22"/>
          <w:lang w:eastAsia="en-US"/>
        </w:rPr>
        <w:t>he</w:t>
      </w:r>
      <w:r w:rsidR="000D7A58">
        <w:rPr>
          <w:rFonts w:eastAsia="Aptos"/>
          <w:color w:val="000000"/>
          <w:kern w:val="2"/>
          <w:sz w:val="22"/>
          <w:szCs w:val="22"/>
          <w:lang w:eastAsia="en-US"/>
        </w:rPr>
        <w:t>r-</w:t>
      </w:r>
      <w:r w:rsidR="000D7A58" w:rsidRPr="000D7A58">
        <w:rPr>
          <w:rFonts w:eastAsia="Aptos"/>
          <w:color w:val="000000"/>
          <w:kern w:val="2"/>
          <w:sz w:val="22"/>
          <w:szCs w:val="22"/>
          <w:lang w:eastAsia="en-US"/>
        </w:rPr>
        <w:t xml:space="preserve"> registreren</w:t>
      </w:r>
      <w:r w:rsidRPr="000D7A58">
        <w:rPr>
          <w:rFonts w:eastAsia="Aptos"/>
          <w:color w:val="000000"/>
          <w:kern w:val="2"/>
          <w:sz w:val="22"/>
          <w:szCs w:val="22"/>
          <w:lang w:eastAsia="en-US"/>
        </w:rPr>
        <w:t xml:space="preserve"> voor uitsluitend gastroscopieën. In dat geval zijn voor behoud van kwaliteit en veiligheid in de 5 jaar voor herregistratie ≥ 100/gastroscopieën per jaar nodig.</w:t>
      </w:r>
    </w:p>
    <w:p w14:paraId="7848F466" w14:textId="77777777" w:rsidR="00F22582" w:rsidRDefault="00F22582" w:rsidP="00F22582">
      <w:pPr>
        <w:tabs>
          <w:tab w:val="left" w:pos="2895"/>
        </w:tabs>
        <w:spacing w:after="160" w:line="256" w:lineRule="auto"/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</w:pPr>
    </w:p>
    <w:p w14:paraId="7848F467" w14:textId="77777777" w:rsidR="00F22582" w:rsidRDefault="00F22582" w:rsidP="00F22582">
      <w:pPr>
        <w:tabs>
          <w:tab w:val="left" w:pos="2895"/>
        </w:tabs>
        <w:spacing w:after="160" w:line="256" w:lineRule="auto"/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</w:pPr>
    </w:p>
    <w:p w14:paraId="7848F468" w14:textId="77777777" w:rsidR="00F22582" w:rsidRPr="00F22582" w:rsidRDefault="00F22582" w:rsidP="00F22582">
      <w:pPr>
        <w:tabs>
          <w:tab w:val="left" w:pos="2895"/>
        </w:tabs>
        <w:spacing w:after="160" w:line="256" w:lineRule="auto"/>
        <w:rPr>
          <w:rFonts w:ascii="Aptos" w:eastAsia="Aptos" w:hAnsi="Aptos" w:cs="Calibri"/>
          <w:color w:val="000000"/>
          <w:kern w:val="2"/>
          <w:sz w:val="22"/>
          <w:szCs w:val="22"/>
          <w:lang w:eastAsia="en-US"/>
        </w:rPr>
      </w:pPr>
    </w:p>
    <w:p w14:paraId="7848F469" w14:textId="77777777" w:rsidR="00F22582" w:rsidRPr="00104D13" w:rsidRDefault="00F22582" w:rsidP="00F22582">
      <w:pPr>
        <w:rPr>
          <w:b/>
          <w:bCs/>
        </w:rPr>
      </w:pPr>
    </w:p>
    <w:sectPr w:rsidR="00F22582" w:rsidRPr="00104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6DE3"/>
    <w:multiLevelType w:val="hybridMultilevel"/>
    <w:tmpl w:val="C15A29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F0DBC"/>
    <w:multiLevelType w:val="hybridMultilevel"/>
    <w:tmpl w:val="1458C6F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66E9C"/>
    <w:multiLevelType w:val="hybridMultilevel"/>
    <w:tmpl w:val="44668F86"/>
    <w:lvl w:ilvl="0" w:tplc="4888DB0E">
      <w:numFmt w:val="bullet"/>
      <w:lvlText w:val="-"/>
      <w:lvlJc w:val="left"/>
      <w:pPr>
        <w:tabs>
          <w:tab w:val="num" w:pos="4605"/>
        </w:tabs>
        <w:ind w:left="4605" w:hanging="424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702D9"/>
    <w:multiLevelType w:val="hybridMultilevel"/>
    <w:tmpl w:val="50F662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7629">
    <w:abstractNumId w:val="2"/>
  </w:num>
  <w:num w:numId="2" w16cid:durableId="1999309320">
    <w:abstractNumId w:val="3"/>
  </w:num>
  <w:num w:numId="3" w16cid:durableId="2090347292">
    <w:abstractNumId w:val="0"/>
  </w:num>
  <w:num w:numId="4" w16cid:durableId="188116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EB"/>
    <w:rsid w:val="000D7A58"/>
    <w:rsid w:val="00104D13"/>
    <w:rsid w:val="00125425"/>
    <w:rsid w:val="00182584"/>
    <w:rsid w:val="001E1947"/>
    <w:rsid w:val="00203A7C"/>
    <w:rsid w:val="002062D2"/>
    <w:rsid w:val="00247778"/>
    <w:rsid w:val="00284B39"/>
    <w:rsid w:val="00325F30"/>
    <w:rsid w:val="003B2AB5"/>
    <w:rsid w:val="003D26A8"/>
    <w:rsid w:val="005070C1"/>
    <w:rsid w:val="005107EB"/>
    <w:rsid w:val="005A6676"/>
    <w:rsid w:val="005B15FD"/>
    <w:rsid w:val="006430B7"/>
    <w:rsid w:val="00680F6B"/>
    <w:rsid w:val="006B3AC5"/>
    <w:rsid w:val="006F6791"/>
    <w:rsid w:val="007B6AC5"/>
    <w:rsid w:val="007F2664"/>
    <w:rsid w:val="00876B7E"/>
    <w:rsid w:val="00932FF8"/>
    <w:rsid w:val="009576A6"/>
    <w:rsid w:val="00970690"/>
    <w:rsid w:val="009F143B"/>
    <w:rsid w:val="009F7F22"/>
    <w:rsid w:val="00B7237A"/>
    <w:rsid w:val="00C14CFC"/>
    <w:rsid w:val="00C3374B"/>
    <w:rsid w:val="00D725F6"/>
    <w:rsid w:val="00EB7E7C"/>
    <w:rsid w:val="00F22582"/>
    <w:rsid w:val="00F32ECD"/>
    <w:rsid w:val="00FB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8F43E"/>
  <w15:chartTrackingRefBased/>
  <w15:docId w15:val="{4459528B-500E-4439-A077-B8D508FA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F26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2475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HUIDIGE EN TOEKOMSTIGE HERREGISTRATIE EISEN</vt:lpstr>
    </vt:vector>
  </TitlesOfParts>
  <Company>WKZ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HUIDIGE EN TOEKOMSTIGE HERREGISTRATIE EISEN</dc:title>
  <dc:subject/>
  <dc:creator>Houwen</dc:creator>
  <cp:keywords/>
  <dc:description/>
  <cp:lastModifiedBy>Bea van Oekelen | NVK</cp:lastModifiedBy>
  <cp:revision>2</cp:revision>
  <dcterms:created xsi:type="dcterms:W3CDTF">2025-10-13T14:38:00Z</dcterms:created>
  <dcterms:modified xsi:type="dcterms:W3CDTF">2025-10-13T14:38:00Z</dcterms:modified>
</cp:coreProperties>
</file>